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7F2B" w14:textId="77777777" w:rsidR="00A35F39" w:rsidRPr="006A3482" w:rsidRDefault="00A35F39" w:rsidP="00256A5F">
      <w:pPr>
        <w:pStyle w:val="Heading1"/>
        <w:ind w:firstLine="0"/>
      </w:pPr>
      <w:bookmarkStart w:id="0" w:name="_Toc217719727"/>
      <w:r w:rsidRPr="006A3482">
        <w:t>Universal Biochemistry</w:t>
      </w:r>
      <w:bookmarkEnd w:id="0"/>
    </w:p>
    <w:p w14:paraId="686B6D56" w14:textId="7B5D1BBC" w:rsidR="00A35F39" w:rsidRPr="006A3482" w:rsidRDefault="00A35F39" w:rsidP="00A35F39">
      <w:bookmarkStart w:id="1" w:name="_cd1vw8b2r6oe" w:colFirst="0" w:colLast="0"/>
      <w:bookmarkEnd w:id="1"/>
      <w:r w:rsidRPr="006A3482">
        <w:t xml:space="preserve">Remarkably, the vast diversity of biological forms rests on a highly conserved biochemical core </w:t>
      </w:r>
      <w:r w:rsidRPr="006A3482">
        <w:fldChar w:fldCharType="begin"/>
      </w:r>
      <w:r w:rsidR="001405D0">
        <w:instrText xml:space="preserve"> ADDIN EN.CITE &lt;EndNote&gt;&lt;Cite&gt;&lt;Author&gt;Jacob&lt;/Author&gt;&lt;Year&gt;1977&lt;/Year&gt;&lt;RecNum&gt;214&lt;/RecNum&gt;&lt;DisplayText&gt;(1)&lt;/DisplayText&gt;&lt;record&gt;&lt;rec-number&gt;214&lt;/rec-number&gt;&lt;foreign-keys&gt;&lt;key app="EN" db-id="5vx2w2xpseedtnef5svxdx00a0exaxxzptx5" timestamp="1567870596"&gt;214&lt;/key&gt;&lt;/foreign-keys&gt;&lt;ref-type name="Journal Article"&gt;17&lt;/ref-type&gt;&lt;contributors&gt;&lt;authors&gt;&lt;author&gt;Jacob, François&lt;/author&gt;&lt;/authors&gt;&lt;/contributors&gt;&lt;titles&gt;&lt;title&gt;Evolution and tinkering&lt;/title&gt;&lt;secondary-title&gt;Science&lt;/secondary-title&gt;&lt;/titles&gt;&lt;periodical&gt;&lt;full-title&gt;Science&lt;/full-title&gt;&lt;abbr-1&gt;Science&lt;/abbr-1&gt;&lt;/periodical&gt;&lt;pages&gt;1161-1166&lt;/pages&gt;&lt;volume&gt;196&lt;/volume&gt;&lt;number&gt;4295&lt;/number&gt;&lt;dates&gt;&lt;year&gt;1977&lt;/year&gt;&lt;/dates&gt;&lt;isbn&gt;0036-8075&lt;/isbn&gt;&lt;urls&gt;&lt;related-urls&gt;&lt;url&gt;https://science.sciencemag.org/content/196/4295/1161.long&lt;/url&gt;&lt;/related-urls&gt;&lt;/urls&gt;&lt;/record&gt;&lt;/Cite&gt;&lt;/EndNote&gt;</w:instrText>
      </w:r>
      <w:r w:rsidRPr="006A3482">
        <w:fldChar w:fldCharType="separate"/>
      </w:r>
      <w:r w:rsidR="001405D0">
        <w:rPr>
          <w:noProof/>
        </w:rPr>
        <w:t>(1)</w:t>
      </w:r>
      <w:r w:rsidRPr="006A3482">
        <w:fldChar w:fldCharType="end"/>
      </w:r>
      <w:r w:rsidRPr="006A3482">
        <w:t xml:space="preserve">. Across the TOL, from LUCA to the present, from Bacteria to Archaea to Eukarya, the core structures, molecules, and processes of biochemistry are conserved. All cellular life contains: informational polymers with specific backbone chemistries - RNA with phosphodiester-linked ribose, DNA with phosphodiester-linked deoxyribose, and proteins with polypeptide backbones; a restricted set of biopolymer building blocks - nucleobases, ribose and deoxyribose, and L-amino acids; energy currency and cofactors - ATP, NAD⁺, FAD, and coenzyme A; the translation system - ribosomes, tRNAs, mRNAs, and the canonical genetic code; essential metals including sodium, potassium, and magnesium; and water as both solvent and ubiquitous reaction constituent (reactant and product) </w:t>
      </w:r>
      <w:r w:rsidRPr="006A3482">
        <w:fldChar w:fldCharType="begin">
          <w:fldData xml:space="preserve">PEVuZE5vdGU+PENpdGU+PEF1dGhvcj5CZXJuaWVyPC9BdXRob3I+PFllYXI+MjAxODwvWWVhcj48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</w:fldData>
        </w:fldChar>
      </w:r>
      <w:r w:rsidR="001405D0">
        <w:instrText xml:space="preserve"> ADDIN EN.CITE </w:instrText>
      </w:r>
      <w:r w:rsidR="001405D0">
        <w:fldChar w:fldCharType="begin">
          <w:fldData xml:space="preserve">PEVuZE5vdGU+PENpdGU+PEF1dGhvcj5CZXJuaWVyPC9BdXRob3I+PFllYXI+MjAxODwvWWVhcj48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</w:fldData>
        </w:fldChar>
      </w:r>
      <w:r w:rsidR="001405D0">
        <w:instrText xml:space="preserve"> ADDIN EN.CITE.DATA </w:instrText>
      </w:r>
      <w:r w:rsidR="001405D0">
        <w:fldChar w:fldCharType="end"/>
      </w:r>
      <w:r w:rsidRPr="006A3482">
        <w:fldChar w:fldCharType="separate"/>
      </w:r>
      <w:r w:rsidR="001405D0">
        <w:rPr>
          <w:noProof/>
        </w:rPr>
        <w:t>(2-4)</w:t>
      </w:r>
      <w:r w:rsidRPr="006A3482">
        <w:fldChar w:fldCharType="end"/>
      </w:r>
      <w:r w:rsidRPr="006A3482">
        <w:t xml:space="preserve">. Nowhere in Earth's biosphere do we find ribosomes composed of anything other than RNA and protein, ribosomes that synthesize anything other than proteins, or proteins synthesized by anything other than the condensation of amino acids </w:t>
      </w:r>
      <w:r w:rsidRPr="006A3482">
        <w:fldChar w:fldCharType="begin"/>
      </w:r>
      <w:r w:rsidR="001405D0">
        <w:instrText xml:space="preserve"> ADDIN EN.CITE &lt;EndNote&gt;&lt;Cite&gt;&lt;Author&gt;Woese&lt;/Author&gt;&lt;Year&gt;2000&lt;/Year&gt;&lt;RecNum&gt;637&lt;/RecNum&gt;&lt;DisplayText&gt;(5)&lt;/DisplayText&gt;&lt;record&gt;&lt;rec-number&gt;637&lt;/rec-number&gt;&lt;foreign-keys&gt;&lt;key app="EN" db-id="5vx2w2xpseedtnef5svxdx00a0exaxxzptx5" timestamp="1753062722"&gt;637&lt;/key&gt;&lt;/foreign-keys&gt;&lt;ref-type name="Journal Article"&gt;17&lt;/ref-type&gt;&lt;contributors&gt;&lt;authors&gt;&lt;author&gt;Woese, Carl R.&lt;/author&gt;&lt;/authors&gt;&lt;/contributors&gt;&lt;titles&gt;&lt;title&gt;Interpreting the universal phylogenetic tree&lt;/title&gt;&lt;secondary-title&gt;Proceedings of the National Academy of Sciences&lt;/secondary-title&gt;&lt;/titles&gt;&lt;periodical&gt;&lt;full-title&gt;Proceedings of the National Academy of Sciences&lt;/full-title&gt;&lt;abbr-1&gt;Proc. Natl. Acad. Sci. USA&lt;/abbr-1&gt;&lt;/periodical&gt;&lt;pages&gt;8392-8396&lt;/pages&gt;&lt;volume&gt;97&lt;/volume&gt;&lt;number&gt;15&lt;/number&gt;&lt;dates&gt;&lt;year&gt;2000&lt;/year&gt;&lt;/dates&gt;&lt;urls&gt;&lt;related-urls&gt;&lt;url&gt;https://www.pnas.org/doi/abs/10.1073/pnas.97.15.8392&lt;/url&gt;&lt;/related-urls&gt;&lt;/urls&gt;&lt;electronic-resource-num&gt;doi:10.1073/pnas.97.15.8392&lt;/electronic-resource-num&gt;&lt;/record&gt;&lt;/Cite&gt;&lt;/EndNote&gt;</w:instrText>
      </w:r>
      <w:r w:rsidRPr="006A3482">
        <w:fldChar w:fldCharType="separate"/>
      </w:r>
      <w:r w:rsidR="001405D0">
        <w:rPr>
          <w:noProof/>
        </w:rPr>
        <w:t>(5)</w:t>
      </w:r>
      <w:r w:rsidRPr="006A3482">
        <w:fldChar w:fldCharType="end"/>
      </w:r>
      <w:r w:rsidRPr="006A3482">
        <w:t>.</w:t>
      </w:r>
    </w:p>
    <w:p w14:paraId="7C4E587A" w14:textId="6A67ECB4" w:rsidR="00A35F39" w:rsidRPr="006A3482" w:rsidRDefault="00A35F39" w:rsidP="00A35F39">
      <w:bookmarkStart w:id="2" w:name="_4lxxnoc9vlx" w:colFirst="0" w:colLast="0"/>
      <w:bookmarkStart w:id="3" w:name="_Hlk216380435"/>
      <w:bookmarkEnd w:id="2"/>
      <w:r w:rsidRPr="006A3482">
        <w:t xml:space="preserve">The universal biochemical core captures only part of life's chemistry. Membrane compositions across the tree of life (TOL) are highly variable; bacteria and archaea employ fundamentally distinct membrane lipids </w:t>
      </w:r>
      <w:r w:rsidRPr="006A3482">
        <w:fldChar w:fldCharType="begin"/>
      </w:r>
      <w:r w:rsidR="001405D0">
        <w:instrText xml:space="preserve"> ADDIN EN.CITE &lt;EndNote&gt;&lt;Cite&gt;&lt;Author&gt;Siliakus&lt;/Author&gt;&lt;Year&gt;2017&lt;/Year&gt;&lt;RecNum&gt;675&lt;/RecNum&gt;&lt;DisplayText&gt;(6)&lt;/DisplayText&gt;&lt;record&gt;&lt;rec-number&gt;675&lt;/rec-number&gt;&lt;foreign-keys&gt;&lt;key app="EN" db-id="5vx2w2xpseedtnef5svxdx00a0exaxxzptx5" timestamp="1759239026"&gt;675&lt;/key&gt;&lt;/foreign-keys&gt;&lt;ref-type name="Journal Article"&gt;17&lt;/ref-type&gt;&lt;contributors&gt;&lt;authors&gt;&lt;author&gt;Siliakus, Melvin F&lt;/author&gt;&lt;author&gt;van der Oost, John&lt;/author&gt;&lt;author&gt;Kengen, Servé WM&lt;/author&gt;&lt;/authors&gt;&lt;/contributors&gt;&lt;titles&gt;&lt;title&gt;Adaptations of archaeal and bacterial membranes to variations in temperature, pH and pressure&lt;/title&gt;&lt;secondary-title&gt;Extremophiles&lt;/secondary-title&gt;&lt;/titles&gt;&lt;periodical&gt;&lt;full-title&gt;Extremophiles&lt;/full-title&gt;&lt;abbr-1&gt;Extremophiles&lt;/abbr-1&gt;&lt;abbr-2&gt;Extremophiles&lt;/abbr-2&gt;&lt;/periodical&gt;&lt;pages&gt;651-670&lt;/pages&gt;&lt;volume&gt;21&lt;/volume&gt;&lt;number&gt;4&lt;/number&gt;&lt;dates&gt;&lt;year&gt;2017&lt;/year&gt;&lt;/dates&gt;&lt;isbn&gt;1431-0651&lt;/isbn&gt;&lt;urls&gt;&lt;/urls&gt;&lt;/record&gt;&lt;/Cite&gt;&lt;/EndNote&gt;</w:instrText>
      </w:r>
      <w:r w:rsidRPr="006A3482">
        <w:fldChar w:fldCharType="separate"/>
      </w:r>
      <w:r w:rsidR="001405D0">
        <w:rPr>
          <w:noProof/>
        </w:rPr>
        <w:t>(6)</w:t>
      </w:r>
      <w:r w:rsidRPr="006A3482">
        <w:fldChar w:fldCharType="end"/>
      </w:r>
      <w:r w:rsidRPr="006A3482">
        <w:t xml:space="preserve">. Within humans, tissues and organelles display striking lipid variability </w:t>
      </w:r>
      <w:r w:rsidRPr="006A3482">
        <w:fldChar w:fldCharType="begin"/>
      </w:r>
      <w:r w:rsidR="001405D0">
        <w:instrText xml:space="preserve"> ADDIN EN.CITE &lt;EndNote&gt;&lt;Cite&gt;&lt;Author&gt;Harayama&lt;/Author&gt;&lt;Year&gt;2018&lt;/Year&gt;&lt;RecNum&gt;676&lt;/RecNum&gt;&lt;DisplayText&gt;(7)&lt;/DisplayText&gt;&lt;record&gt;&lt;rec-number&gt;676&lt;/rec-number&gt;&lt;foreign-keys&gt;&lt;key app="EN" db-id="5vx2w2xpseedtnef5svxdx00a0exaxxzptx5" timestamp="1759239300"&gt;676&lt;/key&gt;&lt;/foreign-keys&gt;&lt;ref-type name="Journal Article"&gt;17&lt;/ref-type&gt;&lt;contributors&gt;&lt;authors&gt;&lt;author&gt;Harayama, Takeshi&lt;/author&gt;&lt;author&gt;Riezman, Howard&lt;/author&gt;&lt;/authors&gt;&lt;/contributors&gt;&lt;titles&gt;&lt;title&gt;Understanding the diversity of membrane lipid composition&lt;/title&gt;&lt;secondary-title&gt;Nature reviews Molecular cell biology&lt;/secondary-title&gt;&lt;/titles&gt;&lt;periodical&gt;&lt;full-title&gt;Nature Reviews Molecular Cell Biology&lt;/full-title&gt;&lt;abbr-1&gt;Nat. Rev. Mol. Cell Biol.&lt;/abbr-1&gt;&lt;/periodical&gt;&lt;pages&gt;281-296&lt;/pages&gt;&lt;volume&gt;19&lt;/volume&gt;&lt;number&gt;5&lt;/number&gt;&lt;dates&gt;&lt;year&gt;2018&lt;/year&gt;&lt;/dates&gt;&lt;isbn&gt;1471-0080&lt;/isbn&gt;&lt;urls&gt;&lt;/urls&gt;&lt;/record&gt;&lt;/Cite&gt;&lt;/EndNote&gt;</w:instrText>
      </w:r>
      <w:r w:rsidRPr="006A3482">
        <w:fldChar w:fldCharType="separate"/>
      </w:r>
      <w:r w:rsidR="001405D0">
        <w:rPr>
          <w:noProof/>
        </w:rPr>
        <w:t>(7)</w:t>
      </w:r>
      <w:r w:rsidRPr="006A3482">
        <w:fldChar w:fldCharType="end"/>
      </w:r>
      <w:r w:rsidRPr="006A3482">
        <w:t xml:space="preserve">. Glycans show extensive diversity in linkages and modifications among and within bacteria, archaea, and eukaryotes </w:t>
      </w:r>
      <w:r w:rsidRPr="006A3482">
        <w:fldChar w:fldCharType="begin"/>
      </w:r>
      <w:r w:rsidR="001405D0">
        <w:instrText xml:space="preserve"> ADDIN EN.CITE &lt;EndNote&gt;&lt;Cite&gt;&lt;Author&gt;Gagneux&lt;/Author&gt;&lt;Year&gt;2022&lt;/Year&gt;&lt;RecNum&gt;704&lt;/RecNum&gt;&lt;DisplayText&gt;(8)&lt;/DisplayText&gt;&lt;record&gt;&lt;rec-number&gt;704&lt;/rec-number&gt;&lt;foreign-keys&gt;&lt;key app="EN" db-id="5vx2w2xpseedtnef5svxdx00a0exaxxzptx5" timestamp="1766249695"&gt;704&lt;/key&gt;&lt;/foreign-keys&gt;&lt;ref-type name="Journal Article"&gt;17&lt;/ref-type&gt;&lt;contributors&gt;&lt;authors&gt;&lt;author&gt;Gagneux, Pascal&lt;/author&gt;&lt;author&gt;Panin, Vladislav&lt;/author&gt;&lt;author&gt;Hennet, Thierry&lt;/author&gt;&lt;author&gt;Aebi, Markus&lt;/author&gt;&lt;author&gt;Varki, Ajit&lt;/author&gt;&lt;/authors&gt;&lt;/contributors&gt;&lt;titles&gt;&lt;title&gt;Evolution of glycan diversity&lt;/title&gt;&lt;/titles&gt;&lt;dates&gt;&lt;year&gt;2022&lt;/year&gt;&lt;/dates&gt;&lt;urls&gt;&lt;/urls&gt;&lt;/record&gt;&lt;/Cite&gt;&lt;/EndNote&gt;</w:instrText>
      </w:r>
      <w:r w:rsidRPr="006A3482">
        <w:fldChar w:fldCharType="separate"/>
      </w:r>
      <w:r w:rsidR="001405D0">
        <w:rPr>
          <w:noProof/>
        </w:rPr>
        <w:t>(8)</w:t>
      </w:r>
      <w:r w:rsidRPr="006A3482">
        <w:fldChar w:fldCharType="end"/>
      </w:r>
      <w:r w:rsidRPr="006A3482">
        <w:t xml:space="preserve">. The non-canonical amino acid </w:t>
      </w:r>
      <w:proofErr w:type="spellStart"/>
      <w:r w:rsidRPr="006A3482">
        <w:t>pyrrolysine</w:t>
      </w:r>
      <w:proofErr w:type="spellEnd"/>
      <w:r w:rsidRPr="006A3482">
        <w:t xml:space="preserve"> is found only in members of the archaeal order </w:t>
      </w:r>
      <w:proofErr w:type="spellStart"/>
      <w:r w:rsidRPr="006A3482">
        <w:t>Methanosarcinales</w:t>
      </w:r>
      <w:proofErr w:type="spellEnd"/>
      <w:r w:rsidRPr="006A3482">
        <w:t xml:space="preserve"> </w:t>
      </w:r>
      <w:r w:rsidRPr="006A3482">
        <w:fldChar w:fldCharType="begin"/>
      </w:r>
      <w:r w:rsidR="001405D0">
        <w:instrText xml:space="preserve"> ADDIN EN.CITE &lt;EndNote&gt;&lt;Cite&gt;&lt;Author&gt;Fournier&lt;/Author&gt;&lt;Year&gt;2011&lt;/Year&gt;&lt;RecNum&gt;705&lt;/RecNum&gt;&lt;DisplayText&gt;(9)&lt;/DisplayText&gt;&lt;record&gt;&lt;rec-number&gt;705&lt;/rec-number&gt;&lt;foreign-keys&gt;&lt;key app="EN" db-id="5vx2w2xpseedtnef5svxdx00a0exaxxzptx5" timestamp="1766250682"&gt;705&lt;/key&gt;&lt;/foreign-keys&gt;&lt;ref-type name="Journal Article"&gt;17&lt;/ref-type&gt;&lt;contributors&gt;&lt;authors&gt;&lt;author&gt;Fournier, Gregory P&lt;/author&gt;&lt;author&gt;Andam, Cheryl P&lt;/author&gt;&lt;author&gt;Alm, Eric J&lt;/author&gt;&lt;author&gt;Gogarten, J Peter&lt;/author&gt;&lt;/authors&gt;&lt;/contributors&gt;&lt;titles&gt;&lt;title&gt;Molecular evolution of aminoacyl tRNA synthetase proteins in the early history of life&lt;/title&gt;&lt;secondary-title&gt;Origins of Life and Evolution of Biospheres&lt;/secondary-title&gt;&lt;/titles&gt;&lt;periodical&gt;&lt;full-title&gt;Origins of Life and Evolution of Biospheres&lt;/full-title&gt;&lt;abbr-1&gt;Orig. Life Evol. Biosph.&lt;/abbr-1&gt;&lt;/periodical&gt;&lt;pages&gt;621-632&lt;/pages&gt;&lt;volume&gt;41&lt;/volume&gt;&lt;number&gt;6&lt;/number&gt;&lt;dates&gt;&lt;year&gt;2011&lt;/year&gt;&lt;/dates&gt;&lt;isbn&gt;0169-6149&lt;/isbn&gt;&lt;urls&gt;&lt;/urls&gt;&lt;/record&gt;&lt;/Cite&gt;&lt;/EndNote&gt;</w:instrText>
      </w:r>
      <w:r w:rsidRPr="006A3482">
        <w:fldChar w:fldCharType="separate"/>
      </w:r>
      <w:r w:rsidR="001405D0">
        <w:rPr>
          <w:noProof/>
        </w:rPr>
        <w:t>(9)</w:t>
      </w:r>
      <w:r w:rsidRPr="006A3482">
        <w:fldChar w:fldCharType="end"/>
      </w:r>
      <w:r w:rsidRPr="006A3482">
        <w:t xml:space="preserve">. Similarly, transition metal usage is not universal - some organisms lack iron </w:t>
      </w:r>
      <w:r w:rsidRPr="006A3482">
        <w:fldChar w:fldCharType="begin"/>
      </w:r>
      <w:r w:rsidR="001405D0">
        <w:instrText xml:space="preserve"> ADDIN EN.CITE &lt;EndNote&gt;&lt;Cite&gt;&lt;Author&gt;Posey&lt;/Author&gt;&lt;Year&gt;2000&lt;/Year&gt;&lt;RecNum&gt;680&lt;/RecNum&gt;&lt;DisplayText&gt;(10)&lt;/DisplayText&gt;&lt;record&gt;&lt;rec-number&gt;680&lt;/rec-number&gt;&lt;foreign-keys&gt;&lt;key app="EN" db-id="5vx2w2xpseedtnef5svxdx00a0exaxxzptx5" timestamp="1759620987"&gt;680&lt;/key&gt;&lt;/foreign-keys&gt;&lt;ref-type name="Journal Article"&gt;17&lt;/ref-type&gt;&lt;contributors&gt;&lt;authors&gt;&lt;author&gt;Posey, James E&lt;/author&gt;&lt;author&gt;Gherardini, Frank C&lt;/author&gt;&lt;/authors&gt;&lt;/contributors&gt;&lt;titles&gt;&lt;title&gt;Lack of a role for iron in the Lyme disease pathogen&lt;/title&gt;&lt;secondary-title&gt;Science&lt;/secondary-title&gt;&lt;/titles&gt;&lt;periodical&gt;&lt;full-title&gt;Science&lt;/full-title&gt;&lt;abbr-1&gt;Science&lt;/abbr-1&gt;&lt;/periodical&gt;&lt;pages&gt;1651-1653&lt;/pages&gt;&lt;volume&gt;288&lt;/volume&gt;&lt;number&gt;5471&lt;/number&gt;&lt;dates&gt;&lt;year&gt;2000&lt;/year&gt;&lt;/dates&gt;&lt;isbn&gt;1095-9203&lt;/isbn&gt;&lt;urls&gt;&lt;/urls&gt;&lt;/record&gt;&lt;/Cite&gt;&lt;/EndNote&gt;</w:instrText>
      </w:r>
      <w:r w:rsidRPr="006A3482">
        <w:fldChar w:fldCharType="separate"/>
      </w:r>
      <w:r w:rsidR="001405D0">
        <w:rPr>
          <w:noProof/>
        </w:rPr>
        <w:t>(10)</w:t>
      </w:r>
      <w:r w:rsidRPr="006A3482">
        <w:fldChar w:fldCharType="end"/>
      </w:r>
      <w:r w:rsidRPr="006A3482">
        <w:t xml:space="preserve"> while others lack zinc-dependent enzymes </w:t>
      </w:r>
      <w:r w:rsidRPr="006A3482">
        <w:fldChar w:fldCharType="begin"/>
      </w:r>
      <w:r w:rsidR="001405D0">
        <w:instrText xml:space="preserve"> ADDIN EN.CITE &lt;EndNote&gt;&lt;Cite&gt;&lt;Author&gt;Zerkle&lt;/Author&gt;&lt;Year&gt;2005&lt;/Year&gt;&lt;RecNum&gt;679&lt;/RecNum&gt;&lt;DisplayText&gt;(11)&lt;/DisplayText&gt;&lt;record&gt;&lt;rec-number&gt;679&lt;/rec-number&gt;&lt;foreign-keys&gt;&lt;key app="EN" db-id="5vx2w2xpseedtnef5svxdx00a0exaxxzptx5" timestamp="1759620666"&gt;679&lt;/key&gt;&lt;/foreign-keys&gt;&lt;ref-type name="Journal Article"&gt;17&lt;/ref-type&gt;&lt;contributors&gt;&lt;authors&gt;&lt;author&gt;Zerkle, Aubrey L&lt;/author&gt;&lt;author&gt;House, Christopher H&lt;/author&gt;&lt;author&gt;Brantley, Susan L&lt;/author&gt;&lt;/authors&gt;&lt;/contributors&gt;&lt;titles&gt;&lt;title&gt;Biogeochemical signatures through time as inferred from whole microbial genomes&lt;/title&gt;&lt;secondary-title&gt;American Journal of Science&lt;/secondary-title&gt;&lt;/titles&gt;&lt;periodical&gt;&lt;full-title&gt;American Journal of Science&lt;/full-title&gt;&lt;abbr-1&gt;Am. J. Sci.&lt;/abbr-1&gt;&lt;abbr-2&gt;Am J Sci&lt;/abbr-2&gt;&lt;/periodical&gt;&lt;pages&gt;467-502&lt;/pages&gt;&lt;volume&gt;305&lt;/volume&gt;&lt;number&gt;6-8&lt;/number&gt;&lt;dates&gt;&lt;year&gt;2005&lt;/year&gt;&lt;/dates&gt;&lt;urls&gt;&lt;/urls&gt;&lt;/record&gt;&lt;/Cite&gt;&lt;/EndNote&gt;</w:instrText>
      </w:r>
      <w:r w:rsidRPr="006A3482">
        <w:fldChar w:fldCharType="separate"/>
      </w:r>
      <w:r w:rsidR="001405D0">
        <w:rPr>
          <w:noProof/>
        </w:rPr>
        <w:t>(11)</w:t>
      </w:r>
      <w:r w:rsidRPr="006A3482">
        <w:fldChar w:fldCharType="end"/>
      </w:r>
      <w:r w:rsidRPr="006A3482">
        <w:t>.</w:t>
      </w:r>
    </w:p>
    <w:bookmarkEnd w:id="3"/>
    <w:p w14:paraId="4A9DD3A0" w14:textId="77777777" w:rsidR="001405D0" w:rsidRDefault="001405D0"/>
    <w:p w14:paraId="7343CEAE" w14:textId="77777777" w:rsidR="001405D0" w:rsidRPr="001405D0" w:rsidRDefault="001405D0" w:rsidP="001405D0">
      <w:pPr>
        <w:pStyle w:val="EndNoteBibliography"/>
        <w:spacing w:after="0"/>
        <w:ind w:left="720" w:hanging="720"/>
        <w:rPr>
          <w:noProof/>
        </w:rPr>
      </w:pPr>
      <w:r>
        <w:fldChar w:fldCharType="begin"/>
      </w:r>
      <w:r>
        <w:instrText xml:space="preserve"> ADDIN EN.REFLIST </w:instrText>
      </w:r>
      <w:r>
        <w:fldChar w:fldCharType="separate"/>
      </w:r>
      <w:r w:rsidRPr="001405D0">
        <w:rPr>
          <w:noProof/>
        </w:rPr>
        <w:t>1.</w:t>
      </w:r>
      <w:r w:rsidRPr="001405D0">
        <w:rPr>
          <w:noProof/>
        </w:rPr>
        <w:tab/>
        <w:t xml:space="preserve">Jacob F (1977) Evolution and tinkering. </w:t>
      </w:r>
      <w:r w:rsidRPr="001405D0">
        <w:rPr>
          <w:i/>
          <w:noProof/>
        </w:rPr>
        <w:t>Science</w:t>
      </w:r>
      <w:r w:rsidRPr="001405D0">
        <w:rPr>
          <w:noProof/>
        </w:rPr>
        <w:t xml:space="preserve"> </w:t>
      </w:r>
      <w:r w:rsidRPr="001405D0">
        <w:rPr>
          <w:b/>
          <w:noProof/>
        </w:rPr>
        <w:t>196</w:t>
      </w:r>
      <w:r w:rsidRPr="001405D0">
        <w:rPr>
          <w:noProof/>
        </w:rPr>
        <w:t>: 1161-1166.</w:t>
      </w:r>
    </w:p>
    <w:p w14:paraId="07777D84" w14:textId="77777777" w:rsidR="001405D0" w:rsidRPr="001405D0" w:rsidRDefault="001405D0" w:rsidP="001405D0">
      <w:pPr>
        <w:pStyle w:val="EndNoteBibliography"/>
        <w:spacing w:after="0"/>
        <w:ind w:left="720" w:hanging="720"/>
        <w:rPr>
          <w:noProof/>
        </w:rPr>
      </w:pPr>
      <w:r w:rsidRPr="001405D0">
        <w:rPr>
          <w:noProof/>
        </w:rPr>
        <w:t>2.</w:t>
      </w:r>
      <w:r w:rsidRPr="001405D0">
        <w:rPr>
          <w:noProof/>
        </w:rPr>
        <w:tab/>
        <w:t xml:space="preserve">Bernier CR, Petrov AS, Kovacs NA, Penev PI, &amp; Williams LD (2018) Translation: The universal structural core of life. </w:t>
      </w:r>
      <w:r w:rsidRPr="001405D0">
        <w:rPr>
          <w:i/>
          <w:noProof/>
        </w:rPr>
        <w:t>Mol Biol Evol</w:t>
      </w:r>
      <w:r w:rsidRPr="001405D0">
        <w:rPr>
          <w:noProof/>
        </w:rPr>
        <w:t xml:space="preserve"> </w:t>
      </w:r>
      <w:r w:rsidRPr="001405D0">
        <w:rPr>
          <w:b/>
          <w:noProof/>
        </w:rPr>
        <w:t>35</w:t>
      </w:r>
      <w:r w:rsidRPr="001405D0">
        <w:rPr>
          <w:noProof/>
        </w:rPr>
        <w:t>: 2065-2076.</w:t>
      </w:r>
    </w:p>
    <w:p w14:paraId="34DACF3C" w14:textId="77777777" w:rsidR="001405D0" w:rsidRPr="001405D0" w:rsidRDefault="001405D0" w:rsidP="001405D0">
      <w:pPr>
        <w:pStyle w:val="EndNoteBibliography"/>
        <w:spacing w:after="0"/>
        <w:ind w:left="720" w:hanging="720"/>
        <w:rPr>
          <w:noProof/>
        </w:rPr>
      </w:pPr>
      <w:r w:rsidRPr="001405D0">
        <w:rPr>
          <w:noProof/>
        </w:rPr>
        <w:t>3.</w:t>
      </w:r>
      <w:r w:rsidRPr="001405D0">
        <w:rPr>
          <w:noProof/>
        </w:rPr>
        <w:tab/>
        <w:t xml:space="preserve">Frenkel-Pinter M, Rajaei V, Glass JB, Hud NV, &amp; Williams LD (2021) Water and life: The medium is the message. </w:t>
      </w:r>
      <w:r w:rsidRPr="001405D0">
        <w:rPr>
          <w:i/>
          <w:noProof/>
        </w:rPr>
        <w:t>J Mol Evol</w:t>
      </w:r>
      <w:r w:rsidRPr="001405D0">
        <w:rPr>
          <w:noProof/>
        </w:rPr>
        <w:t xml:space="preserve"> 1-10.</w:t>
      </w:r>
    </w:p>
    <w:p w14:paraId="28A70308" w14:textId="77777777" w:rsidR="001405D0" w:rsidRPr="001405D0" w:rsidRDefault="001405D0" w:rsidP="001405D0">
      <w:pPr>
        <w:pStyle w:val="EndNoteBibliography"/>
        <w:spacing w:after="0"/>
        <w:ind w:left="720" w:hanging="720"/>
        <w:rPr>
          <w:noProof/>
        </w:rPr>
      </w:pPr>
      <w:r w:rsidRPr="001405D0">
        <w:rPr>
          <w:noProof/>
        </w:rPr>
        <w:t>4.</w:t>
      </w:r>
      <w:r w:rsidRPr="001405D0">
        <w:rPr>
          <w:noProof/>
        </w:rPr>
        <w:tab/>
        <w:t xml:space="preserve">Nelson DL, Lehninger AL, &amp; Cox MM (2021) </w:t>
      </w:r>
      <w:r w:rsidRPr="001405D0">
        <w:rPr>
          <w:i/>
          <w:noProof/>
        </w:rPr>
        <w:t>Lehninger principles of Biochemistry, 8th edition</w:t>
      </w:r>
      <w:r w:rsidRPr="001405D0">
        <w:rPr>
          <w:noProof/>
        </w:rPr>
        <w:t xml:space="preserve"> (Macmillan).</w:t>
      </w:r>
    </w:p>
    <w:p w14:paraId="0F83795C" w14:textId="77777777" w:rsidR="001405D0" w:rsidRPr="001405D0" w:rsidRDefault="001405D0" w:rsidP="001405D0">
      <w:pPr>
        <w:pStyle w:val="EndNoteBibliography"/>
        <w:spacing w:after="0"/>
        <w:ind w:left="720" w:hanging="720"/>
        <w:rPr>
          <w:noProof/>
        </w:rPr>
      </w:pPr>
      <w:r w:rsidRPr="001405D0">
        <w:rPr>
          <w:noProof/>
        </w:rPr>
        <w:t>5.</w:t>
      </w:r>
      <w:r w:rsidRPr="001405D0">
        <w:rPr>
          <w:noProof/>
        </w:rPr>
        <w:tab/>
        <w:t xml:space="preserve">Woese CR (2000) Interpreting the universal phylogenetic tree. </w:t>
      </w:r>
      <w:r w:rsidRPr="001405D0">
        <w:rPr>
          <w:i/>
          <w:noProof/>
        </w:rPr>
        <w:t>Proc Natl Acad Sci USA</w:t>
      </w:r>
      <w:r w:rsidRPr="001405D0">
        <w:rPr>
          <w:noProof/>
        </w:rPr>
        <w:t xml:space="preserve"> </w:t>
      </w:r>
      <w:r w:rsidRPr="001405D0">
        <w:rPr>
          <w:b/>
          <w:noProof/>
        </w:rPr>
        <w:t>97</w:t>
      </w:r>
      <w:r w:rsidRPr="001405D0">
        <w:rPr>
          <w:noProof/>
        </w:rPr>
        <w:t>: 8392-8396.</w:t>
      </w:r>
    </w:p>
    <w:p w14:paraId="6A493941" w14:textId="77777777" w:rsidR="001405D0" w:rsidRPr="001405D0" w:rsidRDefault="001405D0" w:rsidP="001405D0">
      <w:pPr>
        <w:pStyle w:val="EndNoteBibliography"/>
        <w:spacing w:after="0"/>
        <w:ind w:left="720" w:hanging="720"/>
        <w:rPr>
          <w:noProof/>
        </w:rPr>
      </w:pPr>
      <w:r w:rsidRPr="001405D0">
        <w:rPr>
          <w:noProof/>
        </w:rPr>
        <w:t>6.</w:t>
      </w:r>
      <w:r w:rsidRPr="001405D0">
        <w:rPr>
          <w:noProof/>
        </w:rPr>
        <w:tab/>
        <w:t xml:space="preserve">Siliakus MF, Van Der Oost J, &amp; Kengen SW (2017) Adaptations of archaeal and bacterial membranes to variations in temperature, pH and pressure. </w:t>
      </w:r>
      <w:r w:rsidRPr="001405D0">
        <w:rPr>
          <w:i/>
          <w:noProof/>
        </w:rPr>
        <w:t>Extremophiles</w:t>
      </w:r>
      <w:r w:rsidRPr="001405D0">
        <w:rPr>
          <w:noProof/>
        </w:rPr>
        <w:t xml:space="preserve"> </w:t>
      </w:r>
      <w:r w:rsidRPr="001405D0">
        <w:rPr>
          <w:b/>
          <w:noProof/>
        </w:rPr>
        <w:t>21</w:t>
      </w:r>
      <w:r w:rsidRPr="001405D0">
        <w:rPr>
          <w:noProof/>
        </w:rPr>
        <w:t>: 651-670.</w:t>
      </w:r>
    </w:p>
    <w:p w14:paraId="7D44481F" w14:textId="77777777" w:rsidR="001405D0" w:rsidRPr="001405D0" w:rsidRDefault="001405D0" w:rsidP="001405D0">
      <w:pPr>
        <w:pStyle w:val="EndNoteBibliography"/>
        <w:spacing w:after="0"/>
        <w:ind w:left="720" w:hanging="720"/>
        <w:rPr>
          <w:noProof/>
        </w:rPr>
      </w:pPr>
      <w:r w:rsidRPr="001405D0">
        <w:rPr>
          <w:noProof/>
        </w:rPr>
        <w:t>7.</w:t>
      </w:r>
      <w:r w:rsidRPr="001405D0">
        <w:rPr>
          <w:noProof/>
        </w:rPr>
        <w:tab/>
        <w:t xml:space="preserve">Harayama T &amp; Riezman H (2018) Understanding the diversity of membrane lipid composition. </w:t>
      </w:r>
      <w:r w:rsidRPr="001405D0">
        <w:rPr>
          <w:i/>
          <w:noProof/>
        </w:rPr>
        <w:t>Nat Rev Mol Cell Biol</w:t>
      </w:r>
      <w:r w:rsidRPr="001405D0">
        <w:rPr>
          <w:noProof/>
        </w:rPr>
        <w:t xml:space="preserve"> </w:t>
      </w:r>
      <w:r w:rsidRPr="001405D0">
        <w:rPr>
          <w:b/>
          <w:noProof/>
        </w:rPr>
        <w:t>19</w:t>
      </w:r>
      <w:r w:rsidRPr="001405D0">
        <w:rPr>
          <w:noProof/>
        </w:rPr>
        <w:t>: 281-296.</w:t>
      </w:r>
    </w:p>
    <w:p w14:paraId="0CAA2A4F" w14:textId="77777777" w:rsidR="001405D0" w:rsidRPr="001405D0" w:rsidRDefault="001405D0" w:rsidP="001405D0">
      <w:pPr>
        <w:pStyle w:val="EndNoteBibliography"/>
        <w:spacing w:after="0"/>
        <w:ind w:left="720" w:hanging="720"/>
        <w:rPr>
          <w:noProof/>
        </w:rPr>
      </w:pPr>
      <w:r w:rsidRPr="001405D0">
        <w:rPr>
          <w:noProof/>
        </w:rPr>
        <w:t>8.</w:t>
      </w:r>
      <w:r w:rsidRPr="001405D0">
        <w:rPr>
          <w:noProof/>
        </w:rPr>
        <w:tab/>
        <w:t>Gagneux P, Panin V, Hennet T, Aebi M, &amp; Varki A (2022) Evolution of glycan diversity.</w:t>
      </w:r>
    </w:p>
    <w:p w14:paraId="45B26C8C" w14:textId="77777777" w:rsidR="001405D0" w:rsidRPr="001405D0" w:rsidRDefault="001405D0" w:rsidP="001405D0">
      <w:pPr>
        <w:pStyle w:val="EndNoteBibliography"/>
        <w:spacing w:after="0"/>
        <w:ind w:left="720" w:hanging="720"/>
        <w:rPr>
          <w:noProof/>
        </w:rPr>
      </w:pPr>
      <w:r w:rsidRPr="001405D0">
        <w:rPr>
          <w:noProof/>
        </w:rPr>
        <w:lastRenderedPageBreak/>
        <w:t>9.</w:t>
      </w:r>
      <w:r w:rsidRPr="001405D0">
        <w:rPr>
          <w:noProof/>
        </w:rPr>
        <w:tab/>
        <w:t xml:space="preserve">Fournier GP, Andam CP, Alm EJ, &amp; Gogarten JP (2011) Molecular evolution of aminoacyl tRNA synthetase proteins in the early history of life. </w:t>
      </w:r>
      <w:r w:rsidRPr="001405D0">
        <w:rPr>
          <w:i/>
          <w:noProof/>
        </w:rPr>
        <w:t>Orig Life Evol Biosph</w:t>
      </w:r>
      <w:r w:rsidRPr="001405D0">
        <w:rPr>
          <w:noProof/>
        </w:rPr>
        <w:t xml:space="preserve"> </w:t>
      </w:r>
      <w:r w:rsidRPr="001405D0">
        <w:rPr>
          <w:b/>
          <w:noProof/>
        </w:rPr>
        <w:t>41</w:t>
      </w:r>
      <w:r w:rsidRPr="001405D0">
        <w:rPr>
          <w:noProof/>
        </w:rPr>
        <w:t>: 621-632.</w:t>
      </w:r>
    </w:p>
    <w:p w14:paraId="03719AF1" w14:textId="77777777" w:rsidR="001405D0" w:rsidRPr="001405D0" w:rsidRDefault="001405D0" w:rsidP="001405D0">
      <w:pPr>
        <w:pStyle w:val="EndNoteBibliography"/>
        <w:spacing w:after="0"/>
        <w:ind w:left="720" w:hanging="720"/>
        <w:rPr>
          <w:noProof/>
        </w:rPr>
      </w:pPr>
      <w:r w:rsidRPr="001405D0">
        <w:rPr>
          <w:noProof/>
        </w:rPr>
        <w:t>10.</w:t>
      </w:r>
      <w:r w:rsidRPr="001405D0">
        <w:rPr>
          <w:noProof/>
        </w:rPr>
        <w:tab/>
        <w:t xml:space="preserve">Posey JE &amp; Gherardini FC (2000) Lack of a role for iron in the lyme disease pathogen. </w:t>
      </w:r>
      <w:r w:rsidRPr="001405D0">
        <w:rPr>
          <w:i/>
          <w:noProof/>
        </w:rPr>
        <w:t>Science</w:t>
      </w:r>
      <w:r w:rsidRPr="001405D0">
        <w:rPr>
          <w:noProof/>
        </w:rPr>
        <w:t xml:space="preserve"> </w:t>
      </w:r>
      <w:r w:rsidRPr="001405D0">
        <w:rPr>
          <w:b/>
          <w:noProof/>
        </w:rPr>
        <w:t>288</w:t>
      </w:r>
      <w:r w:rsidRPr="001405D0">
        <w:rPr>
          <w:noProof/>
        </w:rPr>
        <w:t>: 1651-1653.</w:t>
      </w:r>
    </w:p>
    <w:p w14:paraId="2BB61D04" w14:textId="77777777" w:rsidR="001405D0" w:rsidRPr="001405D0" w:rsidRDefault="001405D0" w:rsidP="001405D0">
      <w:pPr>
        <w:pStyle w:val="EndNoteBibliography"/>
        <w:ind w:left="720" w:hanging="720"/>
        <w:rPr>
          <w:noProof/>
        </w:rPr>
      </w:pPr>
      <w:r w:rsidRPr="001405D0">
        <w:rPr>
          <w:noProof/>
        </w:rPr>
        <w:t>11.</w:t>
      </w:r>
      <w:r w:rsidRPr="001405D0">
        <w:rPr>
          <w:noProof/>
        </w:rPr>
        <w:tab/>
        <w:t xml:space="preserve">Zerkle AL, House CH, &amp; Brantley SL (2005) Biogeochemical signatures through time as inferred from whole microbial genomes. </w:t>
      </w:r>
      <w:r w:rsidRPr="001405D0">
        <w:rPr>
          <w:i/>
          <w:noProof/>
        </w:rPr>
        <w:t>Am J Sci</w:t>
      </w:r>
      <w:r w:rsidRPr="001405D0">
        <w:rPr>
          <w:noProof/>
        </w:rPr>
        <w:t xml:space="preserve"> </w:t>
      </w:r>
      <w:r w:rsidRPr="001405D0">
        <w:rPr>
          <w:b/>
          <w:noProof/>
        </w:rPr>
        <w:t>305</w:t>
      </w:r>
      <w:r w:rsidRPr="001405D0">
        <w:rPr>
          <w:noProof/>
        </w:rPr>
        <w:t>: 467-502.</w:t>
      </w:r>
    </w:p>
    <w:p w14:paraId="1B6A9250" w14:textId="34408EE1" w:rsidR="006621AC" w:rsidRDefault="001405D0">
      <w:r>
        <w:fldChar w:fldCharType="end"/>
      </w:r>
    </w:p>
    <w:sectPr w:rsidR="006621AC" w:rsidSect="002B457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PNAS_LDW&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vx2w2xpseedtnef5svxdx00a0exaxxzptx5&quot;&gt;pce3_ed&lt;record-ids&gt;&lt;item&gt;197&lt;/item&gt;&lt;item&gt;214&lt;/item&gt;&lt;item&gt;252&lt;/item&gt;&lt;item&gt;370&lt;/item&gt;&lt;item&gt;637&lt;/item&gt;&lt;item&gt;675&lt;/item&gt;&lt;item&gt;676&lt;/item&gt;&lt;item&gt;679&lt;/item&gt;&lt;item&gt;680&lt;/item&gt;&lt;item&gt;704&lt;/item&gt;&lt;item&gt;705&lt;/item&gt;&lt;/record-ids&gt;&lt;/item&gt;&lt;/Libraries&gt;"/>
  </w:docVars>
  <w:rsids>
    <w:rsidRoot w:val="00A35F39"/>
    <w:rsid w:val="00001E59"/>
    <w:rsid w:val="00017911"/>
    <w:rsid w:val="000218B2"/>
    <w:rsid w:val="00023E21"/>
    <w:rsid w:val="00033431"/>
    <w:rsid w:val="00046BFA"/>
    <w:rsid w:val="00062A3A"/>
    <w:rsid w:val="00066ED2"/>
    <w:rsid w:val="0007431F"/>
    <w:rsid w:val="00074C08"/>
    <w:rsid w:val="00090C8E"/>
    <w:rsid w:val="00091839"/>
    <w:rsid w:val="00095E33"/>
    <w:rsid w:val="000A5358"/>
    <w:rsid w:val="000B77DB"/>
    <w:rsid w:val="000C2209"/>
    <w:rsid w:val="000C71AB"/>
    <w:rsid w:val="000D6CEB"/>
    <w:rsid w:val="000E11A8"/>
    <w:rsid w:val="000E1D64"/>
    <w:rsid w:val="000E350A"/>
    <w:rsid w:val="000F2C75"/>
    <w:rsid w:val="000F69B5"/>
    <w:rsid w:val="001053F5"/>
    <w:rsid w:val="00117AC6"/>
    <w:rsid w:val="00135485"/>
    <w:rsid w:val="0013752F"/>
    <w:rsid w:val="001405D0"/>
    <w:rsid w:val="00163A80"/>
    <w:rsid w:val="0016608A"/>
    <w:rsid w:val="00170554"/>
    <w:rsid w:val="0017255F"/>
    <w:rsid w:val="00172667"/>
    <w:rsid w:val="001934F8"/>
    <w:rsid w:val="001A049C"/>
    <w:rsid w:val="001B604F"/>
    <w:rsid w:val="001C5DED"/>
    <w:rsid w:val="001D2363"/>
    <w:rsid w:val="001D6FD7"/>
    <w:rsid w:val="001E5961"/>
    <w:rsid w:val="002203D4"/>
    <w:rsid w:val="002302BF"/>
    <w:rsid w:val="002320FA"/>
    <w:rsid w:val="00244638"/>
    <w:rsid w:val="00256A5F"/>
    <w:rsid w:val="00260CE9"/>
    <w:rsid w:val="0027286C"/>
    <w:rsid w:val="00272E93"/>
    <w:rsid w:val="00281A64"/>
    <w:rsid w:val="002977B4"/>
    <w:rsid w:val="002A5820"/>
    <w:rsid w:val="002A5C82"/>
    <w:rsid w:val="002B4577"/>
    <w:rsid w:val="002B670D"/>
    <w:rsid w:val="002B7CF6"/>
    <w:rsid w:val="002E17A6"/>
    <w:rsid w:val="002E1C45"/>
    <w:rsid w:val="002E20AD"/>
    <w:rsid w:val="003022CA"/>
    <w:rsid w:val="003028CF"/>
    <w:rsid w:val="00321207"/>
    <w:rsid w:val="00334759"/>
    <w:rsid w:val="00337802"/>
    <w:rsid w:val="00346456"/>
    <w:rsid w:val="00356AAC"/>
    <w:rsid w:val="00356D01"/>
    <w:rsid w:val="0037069B"/>
    <w:rsid w:val="003725FD"/>
    <w:rsid w:val="003752FB"/>
    <w:rsid w:val="00386090"/>
    <w:rsid w:val="003C5DA8"/>
    <w:rsid w:val="003C6EB4"/>
    <w:rsid w:val="003D3ED7"/>
    <w:rsid w:val="003E7245"/>
    <w:rsid w:val="003F078C"/>
    <w:rsid w:val="003F4240"/>
    <w:rsid w:val="00403CB6"/>
    <w:rsid w:val="004203A7"/>
    <w:rsid w:val="00426D73"/>
    <w:rsid w:val="00437112"/>
    <w:rsid w:val="004534FE"/>
    <w:rsid w:val="00454C15"/>
    <w:rsid w:val="00457AA3"/>
    <w:rsid w:val="00461178"/>
    <w:rsid w:val="00470B3D"/>
    <w:rsid w:val="00485E75"/>
    <w:rsid w:val="00486737"/>
    <w:rsid w:val="00490CD1"/>
    <w:rsid w:val="00493BBA"/>
    <w:rsid w:val="004A0F40"/>
    <w:rsid w:val="004B02AC"/>
    <w:rsid w:val="004B3661"/>
    <w:rsid w:val="004C5F03"/>
    <w:rsid w:val="004E7801"/>
    <w:rsid w:val="004F6926"/>
    <w:rsid w:val="004F73E1"/>
    <w:rsid w:val="005157A8"/>
    <w:rsid w:val="0052070F"/>
    <w:rsid w:val="00522CAA"/>
    <w:rsid w:val="0053158E"/>
    <w:rsid w:val="00545149"/>
    <w:rsid w:val="0054611B"/>
    <w:rsid w:val="00590E69"/>
    <w:rsid w:val="005A14ED"/>
    <w:rsid w:val="005B2F29"/>
    <w:rsid w:val="005C2497"/>
    <w:rsid w:val="005D48B3"/>
    <w:rsid w:val="005D4BD7"/>
    <w:rsid w:val="00607CB5"/>
    <w:rsid w:val="006104DE"/>
    <w:rsid w:val="0061315F"/>
    <w:rsid w:val="00633647"/>
    <w:rsid w:val="006370A8"/>
    <w:rsid w:val="006405E6"/>
    <w:rsid w:val="00650AA5"/>
    <w:rsid w:val="00661B8D"/>
    <w:rsid w:val="006621AC"/>
    <w:rsid w:val="006633B1"/>
    <w:rsid w:val="006711B4"/>
    <w:rsid w:val="006A13F9"/>
    <w:rsid w:val="006A1596"/>
    <w:rsid w:val="006A1916"/>
    <w:rsid w:val="006B1363"/>
    <w:rsid w:val="006C241B"/>
    <w:rsid w:val="006C59D8"/>
    <w:rsid w:val="006D5864"/>
    <w:rsid w:val="006E0066"/>
    <w:rsid w:val="006E0323"/>
    <w:rsid w:val="006E3C5B"/>
    <w:rsid w:val="006F3496"/>
    <w:rsid w:val="006F65B1"/>
    <w:rsid w:val="006F7478"/>
    <w:rsid w:val="007013D3"/>
    <w:rsid w:val="007025B9"/>
    <w:rsid w:val="007034D3"/>
    <w:rsid w:val="00712B99"/>
    <w:rsid w:val="00713E78"/>
    <w:rsid w:val="007144A7"/>
    <w:rsid w:val="00723B7C"/>
    <w:rsid w:val="00726A20"/>
    <w:rsid w:val="00731214"/>
    <w:rsid w:val="0075104D"/>
    <w:rsid w:val="00762F3B"/>
    <w:rsid w:val="00771191"/>
    <w:rsid w:val="007727C7"/>
    <w:rsid w:val="007775DE"/>
    <w:rsid w:val="00786E03"/>
    <w:rsid w:val="00787858"/>
    <w:rsid w:val="007955D9"/>
    <w:rsid w:val="007962CE"/>
    <w:rsid w:val="00797495"/>
    <w:rsid w:val="007A7DC3"/>
    <w:rsid w:val="007C325F"/>
    <w:rsid w:val="007C5E7F"/>
    <w:rsid w:val="007E200E"/>
    <w:rsid w:val="007E40F9"/>
    <w:rsid w:val="007F6344"/>
    <w:rsid w:val="007F7744"/>
    <w:rsid w:val="0080218E"/>
    <w:rsid w:val="0080457E"/>
    <w:rsid w:val="00810252"/>
    <w:rsid w:val="00810BC5"/>
    <w:rsid w:val="008300DC"/>
    <w:rsid w:val="00844295"/>
    <w:rsid w:val="00845D50"/>
    <w:rsid w:val="008535F1"/>
    <w:rsid w:val="008648FA"/>
    <w:rsid w:val="00876B15"/>
    <w:rsid w:val="00890158"/>
    <w:rsid w:val="008907F8"/>
    <w:rsid w:val="00894648"/>
    <w:rsid w:val="00895504"/>
    <w:rsid w:val="008A6BF7"/>
    <w:rsid w:val="008B12C5"/>
    <w:rsid w:val="008B451A"/>
    <w:rsid w:val="008C2CB2"/>
    <w:rsid w:val="008D44BE"/>
    <w:rsid w:val="008E1616"/>
    <w:rsid w:val="008E16EF"/>
    <w:rsid w:val="008F1849"/>
    <w:rsid w:val="008F5A51"/>
    <w:rsid w:val="00912C82"/>
    <w:rsid w:val="009213A1"/>
    <w:rsid w:val="00923FA6"/>
    <w:rsid w:val="0092517F"/>
    <w:rsid w:val="009265BB"/>
    <w:rsid w:val="00927354"/>
    <w:rsid w:val="009461E2"/>
    <w:rsid w:val="009519AD"/>
    <w:rsid w:val="0095452A"/>
    <w:rsid w:val="00962086"/>
    <w:rsid w:val="009639F1"/>
    <w:rsid w:val="00965058"/>
    <w:rsid w:val="00970BF2"/>
    <w:rsid w:val="00970FE4"/>
    <w:rsid w:val="00980BDD"/>
    <w:rsid w:val="009960B3"/>
    <w:rsid w:val="009A3D7A"/>
    <w:rsid w:val="009A521D"/>
    <w:rsid w:val="009A7762"/>
    <w:rsid w:val="009B479F"/>
    <w:rsid w:val="009B7A6F"/>
    <w:rsid w:val="009D06BB"/>
    <w:rsid w:val="009E0DFD"/>
    <w:rsid w:val="009E4371"/>
    <w:rsid w:val="009E538D"/>
    <w:rsid w:val="009F42A9"/>
    <w:rsid w:val="00A03640"/>
    <w:rsid w:val="00A04602"/>
    <w:rsid w:val="00A07DCD"/>
    <w:rsid w:val="00A1670A"/>
    <w:rsid w:val="00A20247"/>
    <w:rsid w:val="00A2712F"/>
    <w:rsid w:val="00A340D4"/>
    <w:rsid w:val="00A35572"/>
    <w:rsid w:val="00A35F39"/>
    <w:rsid w:val="00A37A9C"/>
    <w:rsid w:val="00A40278"/>
    <w:rsid w:val="00A454C1"/>
    <w:rsid w:val="00A45824"/>
    <w:rsid w:val="00A52295"/>
    <w:rsid w:val="00A66706"/>
    <w:rsid w:val="00A75151"/>
    <w:rsid w:val="00A828E3"/>
    <w:rsid w:val="00AA0336"/>
    <w:rsid w:val="00AB0C09"/>
    <w:rsid w:val="00AB3026"/>
    <w:rsid w:val="00AB435C"/>
    <w:rsid w:val="00AB473B"/>
    <w:rsid w:val="00AB7549"/>
    <w:rsid w:val="00AC0AF3"/>
    <w:rsid w:val="00AC305D"/>
    <w:rsid w:val="00AD009D"/>
    <w:rsid w:val="00AF131A"/>
    <w:rsid w:val="00AF3270"/>
    <w:rsid w:val="00AF7272"/>
    <w:rsid w:val="00B041C9"/>
    <w:rsid w:val="00B25C95"/>
    <w:rsid w:val="00B312E5"/>
    <w:rsid w:val="00B342A6"/>
    <w:rsid w:val="00B37198"/>
    <w:rsid w:val="00B400BC"/>
    <w:rsid w:val="00B47D99"/>
    <w:rsid w:val="00B64570"/>
    <w:rsid w:val="00B6737D"/>
    <w:rsid w:val="00B7283C"/>
    <w:rsid w:val="00B83570"/>
    <w:rsid w:val="00B84B25"/>
    <w:rsid w:val="00B95B91"/>
    <w:rsid w:val="00BA065F"/>
    <w:rsid w:val="00BA18C0"/>
    <w:rsid w:val="00BA44B6"/>
    <w:rsid w:val="00BB1D38"/>
    <w:rsid w:val="00BC194D"/>
    <w:rsid w:val="00BC2B07"/>
    <w:rsid w:val="00BC2FEA"/>
    <w:rsid w:val="00BD016C"/>
    <w:rsid w:val="00BD4A56"/>
    <w:rsid w:val="00BE4046"/>
    <w:rsid w:val="00BE55B3"/>
    <w:rsid w:val="00BF20AC"/>
    <w:rsid w:val="00BF3A13"/>
    <w:rsid w:val="00BF4C0A"/>
    <w:rsid w:val="00C050F0"/>
    <w:rsid w:val="00C26121"/>
    <w:rsid w:val="00C47C09"/>
    <w:rsid w:val="00C54406"/>
    <w:rsid w:val="00C558FD"/>
    <w:rsid w:val="00C60327"/>
    <w:rsid w:val="00C908A4"/>
    <w:rsid w:val="00CB07A3"/>
    <w:rsid w:val="00CC06C5"/>
    <w:rsid w:val="00CE0308"/>
    <w:rsid w:val="00CE72BB"/>
    <w:rsid w:val="00CF40E5"/>
    <w:rsid w:val="00D022A3"/>
    <w:rsid w:val="00D1206A"/>
    <w:rsid w:val="00D137CE"/>
    <w:rsid w:val="00D26947"/>
    <w:rsid w:val="00D31779"/>
    <w:rsid w:val="00D37479"/>
    <w:rsid w:val="00D5562C"/>
    <w:rsid w:val="00D7382E"/>
    <w:rsid w:val="00D871FA"/>
    <w:rsid w:val="00D9105F"/>
    <w:rsid w:val="00DA0C88"/>
    <w:rsid w:val="00DA79E2"/>
    <w:rsid w:val="00DB22E5"/>
    <w:rsid w:val="00DC0855"/>
    <w:rsid w:val="00DF3B28"/>
    <w:rsid w:val="00E030C1"/>
    <w:rsid w:val="00E0428C"/>
    <w:rsid w:val="00E055A9"/>
    <w:rsid w:val="00E1142D"/>
    <w:rsid w:val="00E2613B"/>
    <w:rsid w:val="00E3012A"/>
    <w:rsid w:val="00E34A30"/>
    <w:rsid w:val="00E442D5"/>
    <w:rsid w:val="00E7775D"/>
    <w:rsid w:val="00E80036"/>
    <w:rsid w:val="00E81529"/>
    <w:rsid w:val="00E85EFA"/>
    <w:rsid w:val="00E95B15"/>
    <w:rsid w:val="00EA566D"/>
    <w:rsid w:val="00EB1C35"/>
    <w:rsid w:val="00EC1547"/>
    <w:rsid w:val="00ED0A60"/>
    <w:rsid w:val="00ED67B5"/>
    <w:rsid w:val="00EE1C5C"/>
    <w:rsid w:val="00F01E59"/>
    <w:rsid w:val="00F40123"/>
    <w:rsid w:val="00F40219"/>
    <w:rsid w:val="00F556B8"/>
    <w:rsid w:val="00F63793"/>
    <w:rsid w:val="00F82DB0"/>
    <w:rsid w:val="00F91715"/>
    <w:rsid w:val="00FA036C"/>
    <w:rsid w:val="00FA6CB0"/>
    <w:rsid w:val="00FC0E02"/>
    <w:rsid w:val="00FC172A"/>
    <w:rsid w:val="00FC3C9C"/>
    <w:rsid w:val="00FC5417"/>
    <w:rsid w:val="00FC6725"/>
    <w:rsid w:val="00FE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F3E760"/>
  <w15:chartTrackingRefBased/>
  <w15:docId w15:val="{13AC1373-4A5E-5947-930B-5674C448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2"/>
        <w:szCs w:val="24"/>
        <w:lang w:val="en-US" w:eastAsia="en-US" w:bidi="ar-SA"/>
        <w14:ligatures w14:val="standardContextual"/>
      </w:rPr>
    </w:rPrDefault>
    <w:pPrDefault>
      <w:pPr>
        <w:spacing w:after="12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F39"/>
    <w:pPr>
      <w:jc w:val="both"/>
    </w:pPr>
    <w:rPr>
      <w:rFonts w:eastAsia="Calibri" w:cs="Calibri"/>
      <w:kern w:val="0"/>
      <w:szCs w:val="22"/>
      <w:lang w:val="en"/>
      <w14:ligatures w14:val="none"/>
    </w:rPr>
  </w:style>
  <w:style w:type="paragraph" w:styleId="Heading1">
    <w:name w:val="heading 1"/>
    <w:basedOn w:val="Normal"/>
    <w:next w:val="Normal"/>
    <w:link w:val="Heading1Char"/>
    <w:uiPriority w:val="9"/>
    <w:qFormat/>
    <w:rsid w:val="00A35F39"/>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A35F39"/>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A35F39"/>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A35F39"/>
    <w:pPr>
      <w:keepNext/>
      <w:keepLines/>
      <w:spacing w:before="80" w:after="40"/>
      <w:outlineLvl w:val="3"/>
    </w:pPr>
    <w:rPr>
      <w:rFonts w:asciiTheme="minorHAnsi" w:eastAsiaTheme="majorEastAsia" w:hAnsiTheme="minorHAnsi" w:cstheme="majorBidi"/>
      <w:i/>
      <w:iCs/>
      <w:color w:val="0F4761"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A35F39"/>
    <w:pPr>
      <w:keepNext/>
      <w:keepLines/>
      <w:spacing w:before="80" w:after="40"/>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rsid w:val="00A35F39"/>
    <w:pPr>
      <w:keepNext/>
      <w:keepLines/>
      <w:spacing w:before="40" w:after="0"/>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A35F39"/>
    <w:pPr>
      <w:keepNext/>
      <w:keepLines/>
      <w:spacing w:before="40" w:after="0"/>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A35F39"/>
    <w:pPr>
      <w:keepNext/>
      <w:keepLines/>
      <w:spacing w:after="0"/>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A35F39"/>
    <w:pPr>
      <w:keepNext/>
      <w:keepLines/>
      <w:spacing w:after="0"/>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F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5F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F3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F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35F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35F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5F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5F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5F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5F39"/>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A35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F39"/>
    <w:pPr>
      <w:numPr>
        <w:ilvl w:val="1"/>
      </w:numPr>
      <w:spacing w:after="160"/>
      <w:ind w:firstLine="720"/>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A35F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5F39"/>
    <w:pPr>
      <w:spacing w:before="160" w:after="160"/>
      <w:jc w:val="center"/>
    </w:pPr>
    <w:rPr>
      <w:rFonts w:eastAsiaTheme="minorHAnsi" w:cs="Times New Roman (Body CS)"/>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A35F39"/>
    <w:rPr>
      <w:i/>
      <w:iCs/>
      <w:color w:val="404040" w:themeColor="text1" w:themeTint="BF"/>
    </w:rPr>
  </w:style>
  <w:style w:type="paragraph" w:styleId="ListParagraph">
    <w:name w:val="List Paragraph"/>
    <w:basedOn w:val="Normal"/>
    <w:uiPriority w:val="34"/>
    <w:qFormat/>
    <w:rsid w:val="00A35F39"/>
    <w:pPr>
      <w:ind w:left="720"/>
      <w:contextualSpacing/>
    </w:pPr>
    <w:rPr>
      <w:rFonts w:eastAsiaTheme="minorHAnsi" w:cs="Times New Roman (Body CS)"/>
      <w:kern w:val="2"/>
      <w:szCs w:val="24"/>
      <w:lang w:val="en-US"/>
      <w14:ligatures w14:val="standardContextual"/>
    </w:rPr>
  </w:style>
  <w:style w:type="character" w:styleId="IntenseEmphasis">
    <w:name w:val="Intense Emphasis"/>
    <w:basedOn w:val="DefaultParagraphFont"/>
    <w:uiPriority w:val="21"/>
    <w:qFormat/>
    <w:rsid w:val="00A35F39"/>
    <w:rPr>
      <w:i/>
      <w:iCs/>
      <w:color w:val="0F4761" w:themeColor="accent1" w:themeShade="BF"/>
    </w:rPr>
  </w:style>
  <w:style w:type="paragraph" w:styleId="IntenseQuote">
    <w:name w:val="Intense Quote"/>
    <w:basedOn w:val="Normal"/>
    <w:next w:val="Normal"/>
    <w:link w:val="IntenseQuoteChar"/>
    <w:uiPriority w:val="30"/>
    <w:qFormat/>
    <w:rsid w:val="00A35F39"/>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imes New Roman (Body CS)"/>
      <w:i/>
      <w:iCs/>
      <w:color w:val="0F4761"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A35F39"/>
    <w:rPr>
      <w:i/>
      <w:iCs/>
      <w:color w:val="0F4761" w:themeColor="accent1" w:themeShade="BF"/>
    </w:rPr>
  </w:style>
  <w:style w:type="character" w:styleId="IntenseReference">
    <w:name w:val="Intense Reference"/>
    <w:basedOn w:val="DefaultParagraphFont"/>
    <w:uiPriority w:val="32"/>
    <w:qFormat/>
    <w:rsid w:val="00A35F39"/>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1405D0"/>
    <w:pPr>
      <w:spacing w:after="0"/>
      <w:jc w:val="center"/>
    </w:pPr>
    <w:rPr>
      <w:lang w:val="en-US"/>
    </w:rPr>
  </w:style>
  <w:style w:type="character" w:customStyle="1" w:styleId="EndNoteBibliographyTitleChar">
    <w:name w:val="EndNote Bibliography Title Char"/>
    <w:basedOn w:val="DefaultParagraphFont"/>
    <w:link w:val="EndNoteBibliographyTitle"/>
    <w:rsid w:val="001405D0"/>
    <w:rPr>
      <w:rFonts w:eastAsia="Calibri" w:cs="Calibri"/>
      <w:kern w:val="0"/>
      <w:szCs w:val="22"/>
      <w14:ligatures w14:val="none"/>
    </w:rPr>
  </w:style>
  <w:style w:type="paragraph" w:customStyle="1" w:styleId="EndNoteBibliography">
    <w:name w:val="EndNote Bibliography"/>
    <w:basedOn w:val="Normal"/>
    <w:link w:val="EndNoteBibliographyChar"/>
    <w:rsid w:val="001405D0"/>
    <w:pPr>
      <w:spacing w:line="240" w:lineRule="auto"/>
    </w:pPr>
    <w:rPr>
      <w:lang w:val="en-US"/>
    </w:rPr>
  </w:style>
  <w:style w:type="character" w:customStyle="1" w:styleId="EndNoteBibliographyChar">
    <w:name w:val="EndNote Bibliography Char"/>
    <w:basedOn w:val="DefaultParagraphFont"/>
    <w:link w:val="EndNoteBibliography"/>
    <w:rsid w:val="001405D0"/>
    <w:rPr>
      <w:rFonts w:eastAsia="Calibri" w:cs="Calibri"/>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482</Words>
  <Characters>2694</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Loren D</dc:creator>
  <cp:keywords/>
  <dc:description/>
  <cp:lastModifiedBy>Williams, Loren D</cp:lastModifiedBy>
  <cp:revision>5</cp:revision>
  <dcterms:created xsi:type="dcterms:W3CDTF">2026-01-04T13:59:00Z</dcterms:created>
  <dcterms:modified xsi:type="dcterms:W3CDTF">2026-01-05T09:18:00Z</dcterms:modified>
</cp:coreProperties>
</file>